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[I128-1757] Создать страницу по умолчанию для АРМ Регистратор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60b6e4ad5887da294a471d0b2bfcd477eac126"/>
    <w:p>
      <w:pPr>
        <w:pStyle w:val="Heading1"/>
      </w:pPr>
      <w:r>
        <w:t xml:space="preserve">[I128-1757] Создать страницу по умолчанию для АРМ Регистратор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Users - Управление пользователями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120"/>
    <w:p>
      <w:pPr>
        <w:pStyle w:val="Heading3"/>
      </w:pPr>
      <w:r>
        <w:t xml:space="preserve">1.1. 🔗 Соответствует задача: I128-1120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[I128-1120]</w:t>
        </w:r>
      </w:hyperlink>
      <w:r>
        <w:t xml:space="preserve"> </w:t>
      </w:r>
      <w:r>
        <w:t xml:space="preserve">Новая страница, создаваемая при установке системы - АРМ Регистрация читателей (?id=Registrator)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12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12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[I128-1757] Создать страницу по умолчанию для АРМ Регистратор</dc:title>
  <dc:creator/>
  <cp:keywords/>
  <dcterms:created xsi:type="dcterms:W3CDTF">2026-08-29T07:08:27Z</dcterms:created>
  <dcterms:modified xsi:type="dcterms:W3CDTF">2026-08-29T07:08:27Z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